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9B2C" w14:textId="7DC4F9F7" w:rsidR="000F6841" w:rsidRPr="00AC4F90" w:rsidRDefault="00850BCD" w:rsidP="00A40726">
      <w:pPr>
        <w:pStyle w:val="KonuBal"/>
        <w:spacing w:line="240" w:lineRule="auto"/>
        <w:jc w:val="right"/>
        <w:rPr>
          <w:sz w:val="22"/>
          <w:szCs w:val="22"/>
          <w:lang w:val="uz-Latn-UZ"/>
        </w:rPr>
      </w:pPr>
      <w:r w:rsidRPr="00AC4F90">
        <w:rPr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7216" behindDoc="0" locked="0" layoutInCell="1" allowOverlap="1" wp14:anchorId="59C27D9C" wp14:editId="2979ACCA">
            <wp:simplePos x="0" y="0"/>
            <wp:positionH relativeFrom="column">
              <wp:posOffset>41910</wp:posOffset>
            </wp:positionH>
            <wp:positionV relativeFrom="paragraph">
              <wp:posOffset>-375285</wp:posOffset>
            </wp:positionV>
            <wp:extent cx="720000" cy="737238"/>
            <wp:effectExtent l="0" t="0" r="4445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e universit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3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726" w:rsidRPr="00AC4F90">
        <w:rPr>
          <w:sz w:val="22"/>
          <w:szCs w:val="22"/>
          <w:lang w:val="uz-Latn-UZ"/>
        </w:rPr>
        <w:t xml:space="preserve"> </w:t>
      </w:r>
    </w:p>
    <w:p w14:paraId="31AE077F" w14:textId="77777777" w:rsidR="00C44A9F" w:rsidRPr="00AC4F90" w:rsidRDefault="00C44A9F" w:rsidP="00C44A9F">
      <w:pPr>
        <w:pStyle w:val="KonuBal"/>
        <w:spacing w:line="240" w:lineRule="auto"/>
        <w:rPr>
          <w:sz w:val="22"/>
          <w:szCs w:val="22"/>
          <w:lang w:val="uz-Latn-UZ"/>
        </w:rPr>
      </w:pPr>
    </w:p>
    <w:p w14:paraId="5835E405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5B397E0D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1CDA72B7" w14:textId="2B06869E" w:rsidR="004614B9" w:rsidRPr="00AC4F90" w:rsidRDefault="004614B9" w:rsidP="004614B9">
      <w:pPr>
        <w:pStyle w:val="Balk1"/>
        <w:jc w:val="center"/>
        <w:rPr>
          <w:i w:val="0"/>
          <w:sz w:val="22"/>
          <w:szCs w:val="22"/>
          <w:lang w:val="uz-Latn-UZ"/>
        </w:rPr>
      </w:pPr>
      <w:r w:rsidRPr="00AC4F90">
        <w:rPr>
          <w:i w:val="0"/>
          <w:sz w:val="22"/>
          <w:szCs w:val="22"/>
          <w:lang w:val="uz-Latn-UZ"/>
        </w:rPr>
        <w:t>EGE UNIVERSIT</w:t>
      </w:r>
      <w:r w:rsidR="00C46989" w:rsidRPr="00AC4F90">
        <w:rPr>
          <w:i w:val="0"/>
          <w:sz w:val="22"/>
          <w:szCs w:val="22"/>
          <w:lang w:val="uz-Latn-UZ"/>
        </w:rPr>
        <w:t>ETI</w:t>
      </w:r>
    </w:p>
    <w:p w14:paraId="036F9C65" w14:textId="77777777" w:rsidR="004614B9" w:rsidRPr="00AC4F90" w:rsidRDefault="004614B9" w:rsidP="004614B9">
      <w:pPr>
        <w:rPr>
          <w:sz w:val="22"/>
          <w:szCs w:val="22"/>
          <w:lang w:val="uz-Latn-UZ"/>
        </w:rPr>
      </w:pPr>
    </w:p>
    <w:p w14:paraId="6BCF6DDC" w14:textId="3EC3A208" w:rsidR="00582043" w:rsidRPr="00AC4F90" w:rsidRDefault="00C46989" w:rsidP="00C44A9F">
      <w:pPr>
        <w:pStyle w:val="Balk3"/>
        <w:spacing w:line="240" w:lineRule="auto"/>
        <w:rPr>
          <w:szCs w:val="22"/>
          <w:lang w:val="uz-Latn-UZ"/>
        </w:rPr>
      </w:pPr>
      <w:r w:rsidRPr="00AC4F90">
        <w:rPr>
          <w:szCs w:val="22"/>
          <w:lang w:val="uz-Latn-UZ"/>
        </w:rPr>
        <w:t>VA</w:t>
      </w:r>
    </w:p>
    <w:p w14:paraId="0CE85423" w14:textId="77777777" w:rsidR="00A40726" w:rsidRPr="00AC4F90" w:rsidRDefault="00A40726" w:rsidP="00A40726">
      <w:pPr>
        <w:rPr>
          <w:sz w:val="22"/>
          <w:szCs w:val="22"/>
          <w:lang w:val="uz-Latn-UZ"/>
        </w:rPr>
      </w:pPr>
    </w:p>
    <w:p w14:paraId="167B96B7" w14:textId="35F046B8" w:rsidR="00A40726" w:rsidRPr="00AC4F90" w:rsidRDefault="00C72B8F" w:rsidP="00A40726">
      <w:pPr>
        <w:pStyle w:val="Balk3"/>
        <w:spacing w:line="240" w:lineRule="auto"/>
        <w:rPr>
          <w:szCs w:val="22"/>
          <w:lang w:val="uz-Latn-UZ"/>
        </w:rPr>
      </w:pPr>
      <w:r w:rsidRPr="00C72B8F">
        <w:rPr>
          <w:szCs w:val="22"/>
          <w:highlight w:val="yellow"/>
          <w:lang w:val="uz-Latn-UZ"/>
        </w:rPr>
        <w:t>xxxxxxxxxxxxxxxxxxxxxxxxxxx</w:t>
      </w:r>
    </w:p>
    <w:p w14:paraId="0A06D606" w14:textId="77777777" w:rsidR="00845E0E" w:rsidRPr="00AC4F90" w:rsidRDefault="00845E0E" w:rsidP="00C46989">
      <w:pPr>
        <w:jc w:val="center"/>
        <w:rPr>
          <w:sz w:val="22"/>
          <w:szCs w:val="22"/>
          <w:lang w:val="uz-Latn-UZ"/>
        </w:rPr>
      </w:pPr>
    </w:p>
    <w:p w14:paraId="71A7E635" w14:textId="07650475" w:rsidR="00C46989" w:rsidRPr="00AC4F90" w:rsidRDefault="00C46989" w:rsidP="00C46989">
      <w:pPr>
        <w:jc w:val="center"/>
        <w:rPr>
          <w:b/>
          <w:sz w:val="22"/>
          <w:szCs w:val="22"/>
          <w:lang w:val="uz-Latn-UZ"/>
        </w:rPr>
      </w:pPr>
      <w:r w:rsidRPr="00AC4F90">
        <w:rPr>
          <w:b/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/>
          <w:sz w:val="22"/>
          <w:szCs w:val="22"/>
          <w:lang w:val="uz-Latn-UZ"/>
        </w:rPr>
        <w:t>RTASIDA</w:t>
      </w:r>
    </w:p>
    <w:p w14:paraId="605CA679" w14:textId="77777777" w:rsidR="00961931" w:rsidRPr="00AC4F90" w:rsidRDefault="00961931" w:rsidP="00C46989">
      <w:pPr>
        <w:jc w:val="center"/>
        <w:rPr>
          <w:b/>
          <w:sz w:val="22"/>
          <w:szCs w:val="22"/>
          <w:lang w:val="uz-Latn-UZ"/>
        </w:rPr>
      </w:pPr>
    </w:p>
    <w:p w14:paraId="5861B7F0" w14:textId="4EBB72CC" w:rsidR="00961931" w:rsidRPr="00AC4F90" w:rsidRDefault="00961931" w:rsidP="00961931">
      <w:pPr>
        <w:pStyle w:val="KonuBal"/>
        <w:spacing w:line="240" w:lineRule="auto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O‘ZARO KELISHUV MEMORANDUMI</w:t>
      </w:r>
    </w:p>
    <w:p w14:paraId="1D6C2204" w14:textId="77777777" w:rsidR="00961931" w:rsidRPr="00AC4F90" w:rsidRDefault="00961931" w:rsidP="00C46989">
      <w:pPr>
        <w:jc w:val="center"/>
        <w:rPr>
          <w:sz w:val="22"/>
          <w:szCs w:val="22"/>
          <w:lang w:val="uz-Latn-UZ"/>
        </w:rPr>
      </w:pPr>
    </w:p>
    <w:p w14:paraId="6EFF4DB2" w14:textId="24F085CC" w:rsidR="00582043" w:rsidRPr="00AC4F90" w:rsidRDefault="00C46989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hamkorlikni mustahkamlash hamda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almashinuvni rivojlantirish m</w:t>
      </w:r>
      <w:r w:rsidR="00365604" w:rsidRPr="00AC4F90">
        <w:rPr>
          <w:sz w:val="22"/>
          <w:szCs w:val="22"/>
          <w:lang w:val="uz-Latn-UZ"/>
        </w:rPr>
        <w:t xml:space="preserve">aqsadida, </w:t>
      </w:r>
      <w:r w:rsidR="00365604" w:rsidRPr="008A41E5">
        <w:rPr>
          <w:b/>
          <w:bCs/>
          <w:sz w:val="22"/>
          <w:szCs w:val="22"/>
          <w:lang w:val="uz-Latn-UZ"/>
        </w:rPr>
        <w:t>EGE UNIVERSITETI,</w:t>
      </w:r>
      <w:r w:rsidR="00365604" w:rsidRPr="00AC4F90">
        <w:rPr>
          <w:sz w:val="22"/>
          <w:szCs w:val="22"/>
          <w:lang w:val="uz-Latn-UZ"/>
        </w:rPr>
        <w:t xml:space="preserve"> Gench</w:t>
      </w:r>
      <w:r w:rsidRPr="00AC4F90">
        <w:rPr>
          <w:sz w:val="22"/>
          <w:szCs w:val="22"/>
          <w:lang w:val="uz-Latn-UZ"/>
        </w:rPr>
        <w:t>lik ko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chasi, №:12, Bornova, Izm</w:t>
      </w:r>
      <w:r w:rsidR="00365604" w:rsidRPr="00AC4F90">
        <w:rPr>
          <w:sz w:val="22"/>
          <w:szCs w:val="22"/>
          <w:lang w:val="uz-Latn-UZ"/>
        </w:rPr>
        <w:t>ir</w:t>
      </w:r>
      <w:r w:rsidR="00961931" w:rsidRPr="00AC4F90">
        <w:rPr>
          <w:sz w:val="22"/>
          <w:szCs w:val="22"/>
          <w:lang w:val="uz-Latn-UZ"/>
        </w:rPr>
        <w:t xml:space="preserve">, </w:t>
      </w:r>
      <w:r w:rsidR="00365604" w:rsidRPr="00AC4F90">
        <w:rPr>
          <w:sz w:val="22"/>
          <w:szCs w:val="22"/>
          <w:lang w:val="uz-Latn-UZ"/>
        </w:rPr>
        <w:t xml:space="preserve">Turkiya va </w:t>
      </w:r>
      <w:r w:rsidR="00C72B8F" w:rsidRPr="00C72B8F">
        <w:rPr>
          <w:b/>
          <w:bCs/>
          <w:sz w:val="22"/>
          <w:szCs w:val="22"/>
          <w:highlight w:val="yellow"/>
          <w:lang w:val="uz-Latn-UZ"/>
        </w:rPr>
        <w:t>xxxxx</w:t>
      </w:r>
      <w:r w:rsidR="001058FA">
        <w:rPr>
          <w:b/>
          <w:bCs/>
          <w:sz w:val="22"/>
          <w:szCs w:val="22"/>
          <w:lang w:val="uz-Latn-UZ"/>
        </w:rPr>
        <w:t xml:space="preserve"> </w:t>
      </w:r>
      <w:r w:rsidR="001058FA" w:rsidRPr="008A41E5">
        <w:rPr>
          <w:b/>
          <w:bCs/>
          <w:sz w:val="22"/>
          <w:szCs w:val="22"/>
          <w:lang w:val="uz-Latn-UZ"/>
        </w:rPr>
        <w:t>UNIVERSITETI</w:t>
      </w:r>
      <w:r w:rsidRPr="00AC4F90">
        <w:rPr>
          <w:sz w:val="22"/>
          <w:szCs w:val="22"/>
          <w:lang w:val="uz-Latn-UZ"/>
        </w:rPr>
        <w:t xml:space="preserve">, </w:t>
      </w:r>
      <w:r w:rsidR="00C72B8F" w:rsidRPr="00C72B8F">
        <w:rPr>
          <w:sz w:val="22"/>
          <w:szCs w:val="22"/>
          <w:highlight w:val="yellow"/>
          <w:lang w:val="uz-Latn-UZ"/>
        </w:rPr>
        <w:t>xxxxxxxxx</w:t>
      </w:r>
      <w:r w:rsidR="00961931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Oʻzbekiston </w:t>
      </w:r>
      <w:r w:rsidR="00365604"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="00365604" w:rsidRPr="00AC4F90">
        <w:rPr>
          <w:sz w:val="22"/>
          <w:szCs w:val="22"/>
          <w:lang w:val="uz-Latn-UZ"/>
        </w:rPr>
        <w:t xml:space="preserve">rtalarida </w:t>
      </w:r>
      <w:r w:rsidRPr="00AC4F90">
        <w:rPr>
          <w:sz w:val="22"/>
          <w:szCs w:val="22"/>
          <w:lang w:val="uz-Latn-UZ"/>
        </w:rPr>
        <w:t>quyidagi shartnoma tuz</w:t>
      </w:r>
      <w:r w:rsidR="00365604" w:rsidRPr="00AC4F90">
        <w:rPr>
          <w:sz w:val="22"/>
          <w:szCs w:val="22"/>
          <w:lang w:val="uz-Latn-UZ"/>
        </w:rPr>
        <w:t>il</w:t>
      </w:r>
      <w:r w:rsidRPr="00AC4F90">
        <w:rPr>
          <w:sz w:val="22"/>
          <w:szCs w:val="22"/>
          <w:lang w:val="uz-Latn-UZ"/>
        </w:rPr>
        <w:t>di:</w:t>
      </w:r>
    </w:p>
    <w:p w14:paraId="52FE096D" w14:textId="680F6ADB" w:rsidR="00C46989" w:rsidRPr="00AC4F90" w:rsidRDefault="00C46989" w:rsidP="00145416">
      <w:pPr>
        <w:jc w:val="both"/>
        <w:rPr>
          <w:sz w:val="22"/>
          <w:szCs w:val="22"/>
          <w:u w:val="single"/>
          <w:lang w:val="uz-Latn-UZ"/>
        </w:rPr>
      </w:pPr>
    </w:p>
    <w:p w14:paraId="4E445A6E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1-modda: Hamkorlik sohalari</w:t>
      </w:r>
    </w:p>
    <w:p w14:paraId="2F4E1789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B2F60AC" w14:textId="4F4754A4" w:rsidR="00365604" w:rsidRPr="00AC4F90" w:rsidRDefault="00365604" w:rsidP="00365604">
      <w:pPr>
        <w:pStyle w:val="Balk1"/>
        <w:rPr>
          <w:b w:val="0"/>
          <w:i w:val="0"/>
          <w:sz w:val="22"/>
          <w:szCs w:val="22"/>
          <w:lang w:val="uz-Latn-UZ"/>
        </w:rPr>
      </w:pPr>
      <w:r w:rsidRPr="00AC4F90">
        <w:rPr>
          <w:b w:val="0"/>
          <w:i w:val="0"/>
          <w:sz w:val="22"/>
          <w:szCs w:val="22"/>
          <w:lang w:val="uz-Latn-UZ"/>
        </w:rPr>
        <w:t xml:space="preserve">Ikki </w:t>
      </w:r>
      <w:r w:rsidR="003A21D4" w:rsidRPr="00AC4F90">
        <w:rPr>
          <w:b w:val="0"/>
          <w:i w:val="0"/>
          <w:sz w:val="22"/>
          <w:szCs w:val="22"/>
          <w:lang w:val="uz-Latn-UZ"/>
        </w:rPr>
        <w:t>ta’lim muassasasi</w:t>
      </w:r>
      <w:r w:rsidRPr="00AC4F90">
        <w:rPr>
          <w:b w:val="0"/>
          <w:i w:val="0"/>
          <w:sz w:val="22"/>
          <w:szCs w:val="22"/>
          <w:lang w:val="uz-Latn-UZ"/>
        </w:rPr>
        <w:t xml:space="preserve"> oʻrtasidagi hamkorlik akademik va madaniy aloqalarni rivojlantirish nuqtai nazaridan amalga oshiriladi. Ushbu hamkorlik ikki muassasada taklif qilinadigan barcha yo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nalishlar va fanlar bo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yicha ta</w:t>
      </w:r>
      <w:r w:rsidR="00961931" w:rsidRPr="00AC4F90">
        <w:rPr>
          <w:b w:val="0"/>
          <w:i w:val="0"/>
          <w:sz w:val="22"/>
          <w:szCs w:val="22"/>
          <w:lang w:val="uz-Latn-UZ"/>
        </w:rPr>
        <w:t>’</w:t>
      </w:r>
      <w:r w:rsidRPr="00AC4F90">
        <w:rPr>
          <w:b w:val="0"/>
          <w:i w:val="0"/>
          <w:sz w:val="22"/>
          <w:szCs w:val="22"/>
          <w:lang w:val="uz-Latn-UZ"/>
        </w:rPr>
        <w:t>lim va tadqiqot faoliyatini 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z ichiga oladi.</w:t>
      </w:r>
    </w:p>
    <w:p w14:paraId="3C4996FB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C0C1B70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2-modda: Hamkorlik shakllari</w:t>
      </w:r>
    </w:p>
    <w:p w14:paraId="57857712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</w:p>
    <w:p w14:paraId="5FF3E16E" w14:textId="4CD241B7" w:rsidR="00582043" w:rsidRPr="00AC4F90" w:rsidRDefault="00365604" w:rsidP="001A0A27">
      <w:pPr>
        <w:pStyle w:val="ListeParagraf"/>
        <w:numPr>
          <w:ilvl w:val="0"/>
          <w:numId w:val="8"/>
        </w:numPr>
        <w:ind w:hanging="502"/>
        <w:jc w:val="both"/>
        <w:rPr>
          <w:bCs/>
          <w:iCs/>
          <w:sz w:val="22"/>
          <w:szCs w:val="22"/>
          <w:lang w:val="uz-Latn-UZ"/>
        </w:rPr>
      </w:pPr>
      <w:r w:rsidRPr="00AC4F90">
        <w:rPr>
          <w:bCs/>
          <w:iCs/>
          <w:sz w:val="22"/>
          <w:szCs w:val="22"/>
          <w:lang w:val="uz-Latn-UZ"/>
        </w:rPr>
        <w:t xml:space="preserve">Ikkala </w:t>
      </w:r>
      <w:r w:rsidR="00961931" w:rsidRPr="00AC4F90">
        <w:rPr>
          <w:bCs/>
          <w:iCs/>
          <w:sz w:val="22"/>
          <w:szCs w:val="22"/>
          <w:lang w:val="uz-Latn-UZ"/>
        </w:rPr>
        <w:t>ta’lim muassasasining</w:t>
      </w:r>
      <w:r w:rsidRPr="00AC4F90">
        <w:rPr>
          <w:bCs/>
          <w:iCs/>
          <w:sz w:val="22"/>
          <w:szCs w:val="22"/>
          <w:lang w:val="uz-Latn-UZ"/>
        </w:rPr>
        <w:t xml:space="preserve"> o</w:t>
      </w:r>
      <w:r w:rsidR="00961931" w:rsidRPr="00AC4F90">
        <w:rPr>
          <w:sz w:val="22"/>
          <w:szCs w:val="22"/>
          <w:lang w:val="uz-Latn-UZ"/>
        </w:rPr>
        <w:t>‘</w:t>
      </w:r>
      <w:r w:rsidR="00961931" w:rsidRPr="00AC4F90">
        <w:rPr>
          <w:bCs/>
          <w:iCs/>
          <w:sz w:val="22"/>
          <w:szCs w:val="22"/>
          <w:lang w:val="uz-Latn-UZ"/>
        </w:rPr>
        <w:t>zaro hamkorligi</w:t>
      </w:r>
      <w:r w:rsidRPr="00AC4F90">
        <w:rPr>
          <w:bCs/>
          <w:iCs/>
          <w:sz w:val="22"/>
          <w:szCs w:val="22"/>
          <w:lang w:val="uz-Latn-UZ"/>
        </w:rPr>
        <w:t xml:space="preserve"> quyidagi yo'nalishlarni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Cs/>
          <w:iCs/>
          <w:sz w:val="22"/>
          <w:szCs w:val="22"/>
          <w:lang w:val="uz-Latn-UZ"/>
        </w:rPr>
        <w:t>z ichiga oladi, lekin ular bilan cheklanmaydi:</w:t>
      </w:r>
    </w:p>
    <w:p w14:paraId="2B469F8B" w14:textId="77777777" w:rsidR="00365604" w:rsidRPr="00AC4F90" w:rsidRDefault="00365604" w:rsidP="001A0A27">
      <w:pPr>
        <w:pStyle w:val="ListeParagraf"/>
        <w:ind w:hanging="502"/>
        <w:jc w:val="both"/>
        <w:rPr>
          <w:sz w:val="22"/>
          <w:szCs w:val="22"/>
          <w:lang w:val="uz-Latn-UZ"/>
        </w:rPr>
      </w:pPr>
    </w:p>
    <w:p w14:paraId="5DE8C4A2" w14:textId="34374304" w:rsidR="00365604" w:rsidRPr="00AC4F90" w:rsidRDefault="00582043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(i)</w:t>
      </w:r>
      <w:r w:rsidRPr="00AC4F90">
        <w:rPr>
          <w:sz w:val="22"/>
          <w:szCs w:val="22"/>
          <w:lang w:val="uz-Latn-UZ"/>
        </w:rPr>
        <w:tab/>
      </w:r>
      <w:r w:rsidR="00365604" w:rsidRPr="00AC4F90">
        <w:rPr>
          <w:sz w:val="22"/>
          <w:szCs w:val="22"/>
          <w:lang w:val="uz-Latn-UZ"/>
        </w:rPr>
        <w:t xml:space="preserve">Ikkala </w:t>
      </w:r>
      <w:r w:rsidR="00961931" w:rsidRPr="00AC4F90">
        <w:rPr>
          <w:sz w:val="22"/>
          <w:szCs w:val="22"/>
          <w:lang w:val="uz-Latn-UZ"/>
        </w:rPr>
        <w:t>ta’lim muassasasining</w:t>
      </w:r>
      <w:r w:rsidR="00365604" w:rsidRPr="00AC4F90">
        <w:rPr>
          <w:sz w:val="22"/>
          <w:szCs w:val="22"/>
          <w:lang w:val="uz-Latn-UZ"/>
        </w:rPr>
        <w:t xml:space="preserve"> professor-o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qituvchilari va / yoki tadqiqotchilari almashinuvini rag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batlantirish;</w:t>
      </w:r>
    </w:p>
    <w:p w14:paraId="45CC7429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1216A6A6" w14:textId="3C2E77D7" w:rsidR="00582043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(ii)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doktorlik dissertatsiyasiga tayyorlanayotgan professor-o‘qituvchilar va ilmiy xodimlarni qabul qilishga ko‘maklashish;</w:t>
      </w:r>
    </w:p>
    <w:p w14:paraId="541C6E27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76CE4D42" w14:textId="3C3FBB01" w:rsidR="00365604" w:rsidRPr="00AC4F90" w:rsidRDefault="00582043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(iii)</w:t>
      </w:r>
      <w:r w:rsidRPr="00AC4F90">
        <w:rPr>
          <w:sz w:val="22"/>
          <w:szCs w:val="22"/>
          <w:lang w:val="uz-Latn-UZ"/>
        </w:rPr>
        <w:tab/>
      </w:r>
      <w:r w:rsidR="003A21D4" w:rsidRPr="00AC4F90">
        <w:rPr>
          <w:sz w:val="22"/>
          <w:szCs w:val="22"/>
          <w:lang w:val="uz-Latn-UZ"/>
        </w:rPr>
        <w:t xml:space="preserve">Ikki ta’lim muassasasining </w:t>
      </w:r>
      <w:r w:rsidR="00365604" w:rsidRPr="00AC4F90">
        <w:rPr>
          <w:sz w:val="22"/>
          <w:szCs w:val="22"/>
          <w:lang w:val="uz-Latn-UZ"/>
        </w:rPr>
        <w:t>professor-o‘qituvchilari va tadqiqotchilari tomonidan hamkorlikda olib borilayotgan tadqiqotlarni va tadqiqot natijalarini birgalikda nashr etishni rag‘batlantirish;</w:t>
      </w:r>
    </w:p>
    <w:p w14:paraId="6376D948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617A862E" w14:textId="0A8C47CB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ikki muassasadan talabalar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'batlantirish;</w:t>
      </w:r>
    </w:p>
    <w:p w14:paraId="347A898C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687198B7" w14:textId="43CC2AA1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lumotnomalar, nashrlar, akademik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lumotlar va adabiyotlar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batlantirish.</w:t>
      </w:r>
    </w:p>
    <w:p w14:paraId="42AB0067" w14:textId="77777777" w:rsidR="003A21D4" w:rsidRPr="00AC4F90" w:rsidRDefault="003A21D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726F32DF" w14:textId="7E6A5DC0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bir institutning ilmiy bo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 xml:space="preserve">limlari va </w:t>
      </w:r>
      <w:r w:rsidR="003A21D4" w:rsidRPr="00AC4F90">
        <w:rPr>
          <w:sz w:val="22"/>
          <w:szCs w:val="22"/>
          <w:lang w:val="uz-Latn-UZ"/>
        </w:rPr>
        <w:t>fakultetlari</w:t>
      </w:r>
      <w:r w:rsidRPr="00AC4F90">
        <w:rPr>
          <w:sz w:val="22"/>
          <w:szCs w:val="22"/>
          <w:lang w:val="uz-Latn-UZ"/>
        </w:rPr>
        <w:t>, ilmiy laboratoriyalari va markazlari, kutubxonalari va turli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 xml:space="preserve">muriy </w:t>
      </w:r>
      <w:r w:rsidR="003A21D4" w:rsidRPr="00AC4F90">
        <w:rPr>
          <w:sz w:val="22"/>
          <w:szCs w:val="22"/>
          <w:lang w:val="uz-Latn-UZ"/>
        </w:rPr>
        <w:t>tashkilot</w:t>
      </w:r>
      <w:r w:rsidRPr="00AC4F90">
        <w:rPr>
          <w:sz w:val="22"/>
          <w:szCs w:val="22"/>
          <w:lang w:val="uz-Latn-UZ"/>
        </w:rPr>
        <w:t>lariga biriktirilgan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va xodimlarining 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almashinuviga ko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maklashish.</w:t>
      </w:r>
    </w:p>
    <w:p w14:paraId="0B977AC4" w14:textId="77777777" w:rsidR="00365604" w:rsidRPr="00AC4F90" w:rsidRDefault="00365604" w:rsidP="001A0A27">
      <w:pPr>
        <w:ind w:left="1440" w:hanging="502"/>
        <w:jc w:val="both"/>
        <w:rPr>
          <w:sz w:val="22"/>
          <w:szCs w:val="22"/>
          <w:lang w:val="uz-Latn-UZ"/>
        </w:rPr>
      </w:pPr>
    </w:p>
    <w:p w14:paraId="29B92F2E" w14:textId="5389C5E8" w:rsidR="00365604" w:rsidRPr="00AC4F90" w:rsidRDefault="00845E0E" w:rsidP="001A0A27">
      <w:pPr>
        <w:pStyle w:val="Balk1"/>
        <w:numPr>
          <w:ilvl w:val="0"/>
          <w:numId w:val="8"/>
        </w:numPr>
        <w:ind w:hanging="502"/>
        <w:rPr>
          <w:b w:val="0"/>
          <w:bCs w:val="0"/>
          <w:i w:val="0"/>
          <w:iCs w:val="0"/>
          <w:sz w:val="22"/>
          <w:szCs w:val="22"/>
          <w:lang w:val="uz-Latn-UZ"/>
        </w:rPr>
      </w:pPr>
      <w:r w:rsidRPr="00AC4F90">
        <w:rPr>
          <w:b w:val="0"/>
          <w:bCs w:val="0"/>
          <w:i w:val="0"/>
          <w:iCs w:val="0"/>
          <w:sz w:val="22"/>
          <w:szCs w:val="22"/>
          <w:lang w:val="uz-Latn-UZ"/>
        </w:rPr>
        <w:lastRenderedPageBreak/>
        <w:t xml:space="preserve">Ushbu hujjatda aniq belgilangan holatlardan mustasno </w:t>
      </w:r>
      <w:r w:rsidR="00355147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hollarda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ushbu Memorandumda ko</w:t>
      </w:r>
      <w:r w:rsidR="003A21D4" w:rsidRPr="00AC4F90">
        <w:rPr>
          <w:b w:val="0"/>
          <w:i w:val="0"/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rsatilgan tadbirlarni amalga oshirish bilan bog</w:t>
      </w:r>
      <w:r w:rsidR="003A21D4" w:rsidRPr="00AC4F90">
        <w:rPr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liq har qanday shartlar ikkala muassasa va manfaatdor tomonlar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bilan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kelishib olinadi va faoliyat boshlanishidan oldin yozma hujjat bilan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tasdiqlana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di.</w:t>
      </w:r>
    </w:p>
    <w:p w14:paraId="151E40F5" w14:textId="77777777" w:rsidR="00365604" w:rsidRPr="00AC4F90" w:rsidRDefault="00365604" w:rsidP="00365604">
      <w:pPr>
        <w:rPr>
          <w:sz w:val="22"/>
          <w:szCs w:val="22"/>
          <w:lang w:val="uz-Latn-UZ"/>
        </w:rPr>
      </w:pPr>
    </w:p>
    <w:p w14:paraId="6A526951" w14:textId="0A4B16BA" w:rsidR="00582043" w:rsidRPr="00AC4F90" w:rsidRDefault="00365604" w:rsidP="00557BA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3-modda: Fakultet professor-o‘qituvchilari va ilmiy xodimlar almashinuvi</w:t>
      </w:r>
    </w:p>
    <w:p w14:paraId="5FEA1FC8" w14:textId="77777777" w:rsidR="00365604" w:rsidRPr="00AC4F90" w:rsidRDefault="00365604" w:rsidP="00557BA4">
      <w:pPr>
        <w:jc w:val="both"/>
        <w:rPr>
          <w:sz w:val="22"/>
          <w:szCs w:val="22"/>
          <w:lang w:val="uz-Latn-UZ"/>
        </w:rPr>
      </w:pPr>
    </w:p>
    <w:p w14:paraId="53CE1DB8" w14:textId="34EA0443" w:rsidR="00CB68C6" w:rsidRPr="00AC4F90" w:rsidRDefault="003A21D4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Pr="00AC4F90">
        <w:rPr>
          <w:sz w:val="22"/>
          <w:szCs w:val="22"/>
          <w:lang w:val="uz-Latn-UZ"/>
        </w:rPr>
        <w:t>ta’lim muassasasi</w:t>
      </w:r>
      <w:r w:rsidR="00CB68C6" w:rsidRPr="00AC4F90">
        <w:rPr>
          <w:sz w:val="22"/>
          <w:szCs w:val="22"/>
          <w:lang w:val="uz-Latn-UZ"/>
        </w:rPr>
        <w:t xml:space="preserve"> ham bir-biridan tashrif buyuruvchi professor-o</w:t>
      </w:r>
      <w:r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 va tadqiqotchilar</w:t>
      </w:r>
      <w:r w:rsidR="00585F11" w:rsidRPr="00AC4F90">
        <w:rPr>
          <w:sz w:val="22"/>
          <w:szCs w:val="22"/>
          <w:lang w:val="uz-Latn-UZ"/>
        </w:rPr>
        <w:t xml:space="preserve">ga shart-sharoit yaratib berishdan iborat. </w:t>
      </w:r>
      <w:r w:rsidR="00CB68C6" w:rsidRPr="00AC4F90">
        <w:rPr>
          <w:sz w:val="22"/>
          <w:szCs w:val="22"/>
          <w:lang w:val="uz-Latn-UZ"/>
        </w:rPr>
        <w:t>Tashrif buyurgan professor-o‘qituvchilar va tadqiqotchilar qabul qiluvchi universitetning qoidalari va talab qiladigan ma’muriy tartib-qoidalarga rioya qiladilar.</w:t>
      </w:r>
    </w:p>
    <w:p w14:paraId="17719311" w14:textId="77777777" w:rsidR="00CB68C6" w:rsidRPr="00AC4F90" w:rsidRDefault="00CB68C6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C6E4AF5" w14:textId="23F95961" w:rsidR="00CB68C6" w:rsidRPr="00AC4F90" w:rsidRDefault="00582043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2.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="00585F11" w:rsidRPr="00AC4F90">
        <w:rPr>
          <w:sz w:val="22"/>
          <w:szCs w:val="22"/>
          <w:lang w:val="uz-Latn-UZ"/>
        </w:rPr>
        <w:t>muassasa</w:t>
      </w:r>
      <w:r w:rsidR="00CB68C6" w:rsidRPr="00AC4F90">
        <w:rPr>
          <w:sz w:val="22"/>
          <w:szCs w:val="22"/>
          <w:lang w:val="uz-Latn-UZ"/>
        </w:rPr>
        <w:t xml:space="preserve"> ham boshqa institutning professor-o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qituvchilari yoki tadqiqotchilariga iqtisodiy yordam ko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rsatishi mumkin, ammo bu majburiy emas.</w:t>
      </w:r>
    </w:p>
    <w:p w14:paraId="659B7D9B" w14:textId="77777777" w:rsidR="003A21D4" w:rsidRPr="00AC4F90" w:rsidRDefault="003A21D4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2CB3C97D" w14:textId="65048647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3.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3A21D4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universitetdan tashrif buyurgan professor-o</w:t>
      </w:r>
      <w:r w:rsidR="003A21D4" w:rsidRPr="00AC4F90">
        <w:rPr>
          <w:sz w:val="22"/>
          <w:szCs w:val="22"/>
          <w:lang w:val="uz-Latn-UZ"/>
        </w:rPr>
        <w:t>‘</w:t>
      </w:r>
      <w:r w:rsidR="00C9094D" w:rsidRPr="00AC4F90">
        <w:rPr>
          <w:sz w:val="22"/>
          <w:szCs w:val="22"/>
          <w:lang w:val="uz-Latn-UZ"/>
        </w:rPr>
        <w:t>qituvchilari va tadqiqotchilariga turar joyni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minlashda yordam </w:t>
      </w:r>
      <w:r w:rsidR="00C82CBD" w:rsidRPr="00AC4F90">
        <w:rPr>
          <w:sz w:val="22"/>
          <w:szCs w:val="22"/>
          <w:lang w:val="uz-Latn-UZ"/>
        </w:rPr>
        <w:t>ko’rsatadi, ammo bunda</w:t>
      </w:r>
      <w:r w:rsidR="00C9094D" w:rsidRPr="00AC4F90">
        <w:rPr>
          <w:sz w:val="22"/>
          <w:szCs w:val="22"/>
          <w:lang w:val="uz-Latn-UZ"/>
        </w:rPr>
        <w:t xml:space="preserve"> turar joy bilan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>minlash talab qilinmaydi.</w:t>
      </w:r>
    </w:p>
    <w:p w14:paraId="433FB373" w14:textId="77777777" w:rsidR="003A21D4" w:rsidRPr="00AC4F90" w:rsidRDefault="003A21D4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1CCA03E" w14:textId="3C204344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4.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E36EAE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muassasaning professor-o‘qituvchilari va tadqiqotchilariga tashrif, tadqiqot maydoni, kutubxonalar va boshqa imkoniyatlardan foydalanish, ma</w:t>
      </w:r>
      <w:r w:rsidR="00E36EAE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ruzalarni bepul tekshirish imkoniyatlari va tashrif buyurgan olimlarga beriladigan boshqa umumiy </w:t>
      </w:r>
      <w:r w:rsidR="00585F11" w:rsidRPr="00AC4F90">
        <w:rPr>
          <w:sz w:val="22"/>
          <w:szCs w:val="22"/>
          <w:lang w:val="uz-Latn-UZ"/>
        </w:rPr>
        <w:t>shart-sharoit</w:t>
      </w:r>
      <w:r w:rsidR="00C9094D" w:rsidRPr="00AC4F90">
        <w:rPr>
          <w:sz w:val="22"/>
          <w:szCs w:val="22"/>
          <w:lang w:val="uz-Latn-UZ"/>
        </w:rPr>
        <w:t>larni taqdim etadi.</w:t>
      </w:r>
    </w:p>
    <w:p w14:paraId="3F18704B" w14:textId="77777777" w:rsidR="00C9094D" w:rsidRPr="00AC4F90" w:rsidRDefault="00C9094D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58D8E66D" w14:textId="61E7400B" w:rsidR="00582043" w:rsidRPr="00AC4F90" w:rsidRDefault="00C9094D" w:rsidP="0029374E">
      <w:pPr>
        <w:jc w:val="both"/>
        <w:rPr>
          <w:b/>
          <w:i/>
          <w:sz w:val="22"/>
          <w:szCs w:val="22"/>
          <w:lang w:val="uz-Latn-UZ"/>
        </w:rPr>
      </w:pPr>
      <w:r w:rsidRPr="00AC4F90">
        <w:rPr>
          <w:b/>
          <w:i/>
          <w:sz w:val="22"/>
          <w:szCs w:val="22"/>
          <w:lang w:val="uz-Latn-UZ"/>
        </w:rPr>
        <w:t>4-modda: Talabalar almashinuvi</w:t>
      </w:r>
    </w:p>
    <w:p w14:paraId="7F90CD18" w14:textId="77777777" w:rsidR="00C9094D" w:rsidRPr="00AC4F90" w:rsidRDefault="00C9094D" w:rsidP="0029374E">
      <w:pPr>
        <w:jc w:val="both"/>
        <w:rPr>
          <w:sz w:val="22"/>
          <w:szCs w:val="22"/>
          <w:lang w:val="uz-Latn-UZ"/>
        </w:rPr>
      </w:pPr>
    </w:p>
    <w:p w14:paraId="470E8BE5" w14:textId="55DF3340" w:rsidR="00306E96" w:rsidRPr="00AC4F90" w:rsidRDefault="00C9094D" w:rsidP="001A0A27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Ikkala </w:t>
      </w:r>
      <w:r w:rsidR="00E36EAE"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muassasa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 ham doktorantura va bakalavriat talabalarining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zaro almashinuvini ta’minlaydi.</w:t>
      </w:r>
    </w:p>
    <w:p w14:paraId="587E1034" w14:textId="77777777" w:rsidR="00C9094D" w:rsidRPr="00AC4F90" w:rsidRDefault="00C9094D" w:rsidP="001A0A27">
      <w:pPr>
        <w:pStyle w:val="NormalWeb"/>
        <w:spacing w:before="0" w:beforeAutospacing="0" w:after="0" w:afterAutospacing="0"/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</w:p>
    <w:p w14:paraId="380FC168" w14:textId="7A4203D5" w:rsidR="00306E96" w:rsidRPr="00AC4F90" w:rsidRDefault="008C35F9" w:rsidP="001A0A27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>Har bir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yurti qabul qiluvchi muassasa tomonidan yakuniy tasdiqlanishi sharti bilan almashinuvda ishtirok etuvchi talabalarni tanlash uchun javobgardir. Har ikki muassasaning qatnashuvchi talabalari oʻz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>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yurtiga kirish toʻlovini toʻlaydilar, keyin esa boshqa oʻquv yurtida oʻqish uchun toʻlovlarsiz oʻqishadi. Shu bilan birga,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urta, talabalar uyushmalari va tashkilotlari va fotokopiyalar, laboratoriya mahsulotlari kabi turli materiallardan foydalanish xarajatlari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lovlari mahalliy talabalardan undiriladigan kichik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lovlar kabi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tashrif buyurgan talabalardan ham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olinishi mumkin.</w:t>
      </w:r>
    </w:p>
    <w:p w14:paraId="5C2DF1B8" w14:textId="5FD0C9E3" w:rsidR="008C35F9" w:rsidRPr="00AC4F90" w:rsidRDefault="008C35F9" w:rsidP="001A0A27">
      <w:pPr>
        <w:pStyle w:val="NormalWeb"/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500855DE" w14:textId="094D9FDF" w:rsidR="00582043" w:rsidRPr="00AC4F90" w:rsidRDefault="00BA1136" w:rsidP="001A0A27">
      <w:pPr>
        <w:pStyle w:val="ListeParagraf"/>
        <w:numPr>
          <w:ilvl w:val="0"/>
          <w:numId w:val="6"/>
        </w:numPr>
        <w:ind w:left="709" w:hanging="709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Har bir muassasa tashrif buyuradigan talabalar uchun mahalliy turar joyni tashkil etishga yordam beradi</w:t>
      </w:r>
      <w:r w:rsidR="00E36EAE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biroq, ushbu mahalliy turar joyning narxi tashrif buyurgan talabalar zimmasiga yuklanadi va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lanadi. Har bir ishtirokchi talaba yoki uning muassasasi sayohatni tartibga solish va ularning xarajatlari uchun faqat 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zi javobgar bo'ladi. Pasport, vizalar, telefon xizmatlari, kitoblar va boshqa shaxsiy soliqlar kabi qo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shimcha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lovl</w:t>
      </w:r>
      <w:r w:rsidR="00E36EAE" w:rsidRPr="00AC4F90">
        <w:rPr>
          <w:sz w:val="22"/>
          <w:szCs w:val="22"/>
          <w:lang w:val="uz-Latn-UZ"/>
        </w:rPr>
        <w:t>ar ham talaba tomonidan qoplana</w:t>
      </w:r>
      <w:r w:rsidRPr="00AC4F90">
        <w:rPr>
          <w:sz w:val="22"/>
          <w:szCs w:val="22"/>
          <w:lang w:val="uz-Latn-UZ"/>
        </w:rPr>
        <w:t>di.</w:t>
      </w:r>
    </w:p>
    <w:p w14:paraId="09C330BC" w14:textId="77777777" w:rsidR="00BA1136" w:rsidRPr="00AC4F90" w:rsidRDefault="00BA1136" w:rsidP="001A0A27">
      <w:pPr>
        <w:pStyle w:val="ListeParagraf"/>
        <w:ind w:left="709" w:hanging="709"/>
        <w:rPr>
          <w:rFonts w:eastAsia="Arial Unicode MS"/>
          <w:sz w:val="22"/>
          <w:szCs w:val="22"/>
          <w:lang w:val="uz-Latn-UZ"/>
        </w:rPr>
      </w:pPr>
    </w:p>
    <w:p w14:paraId="6DE1295A" w14:textId="117A8837" w:rsidR="00582043" w:rsidRPr="00AC4F90" w:rsidRDefault="00BA1136" w:rsidP="001A0A27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Har bir 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muassasa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 talabalariga maxsus stipendiyalar taqdim etish orqali yordam berishi mumkin va har bir muassasa ishtirokchi talabalardan talaba almashinuvida qatnashish paytida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zlarining tibbiy/sog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liq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urtasini saqlab qolishlarini talab qiladi va barcha talabalar mezbon muassasaga bunday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urta guvohnomasini taqdim etishlari shart. </w:t>
      </w:r>
    </w:p>
    <w:p w14:paraId="34EEA1DE" w14:textId="39560C47" w:rsidR="00BA1136" w:rsidRPr="00AC4F90" w:rsidRDefault="00BA1136" w:rsidP="00BA1136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797E2F4C" w14:textId="2936E86C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lastRenderedPageBreak/>
        <w:t>5-modda: Memorandum boshqaruvchilari</w:t>
      </w:r>
    </w:p>
    <w:p w14:paraId="3A7F3A39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2E26EAD4" w14:textId="16F3F9FA" w:rsidR="00582043" w:rsidRPr="00AC4F90" w:rsidRDefault="000A66B6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Ushbu memorandum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yakuniy javobgarlik har bir muassasa rektori/prezidenti zimmasiga tushadi, lekin uni boshqarish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ma</w:t>
      </w:r>
      <w:r w:rsidR="00E36EAE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javobgarlik har bir muassasada quyidagi xodimlarga yuklanadi.</w:t>
      </w:r>
    </w:p>
    <w:p w14:paraId="23F68F62" w14:textId="77777777" w:rsidR="000A66B6" w:rsidRPr="00AC4F90" w:rsidRDefault="000A66B6" w:rsidP="00145416">
      <w:pPr>
        <w:jc w:val="both"/>
        <w:rPr>
          <w:sz w:val="22"/>
          <w:szCs w:val="22"/>
          <w:lang w:val="uz-Latn-UZ"/>
        </w:rPr>
      </w:pPr>
    </w:p>
    <w:p w14:paraId="3486D023" w14:textId="6DABFB1F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(i) Ege universiteti uchun: </w:t>
      </w:r>
      <w:r w:rsidR="001A0A27" w:rsidRPr="001A0A27">
        <w:rPr>
          <w:sz w:val="22"/>
          <w:szCs w:val="22"/>
          <w:lang w:val="uz-Latn-UZ"/>
        </w:rPr>
        <w:t>Turk dunyosi bilan aloqalar va O'rxun koordinatsiyasi</w:t>
      </w:r>
    </w:p>
    <w:p w14:paraId="32EBAF60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6C1D7E5D" w14:textId="79CE40D1" w:rsidR="00582043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(ii) </w:t>
      </w:r>
      <w:r w:rsidR="00C72B8F" w:rsidRPr="00C72B8F">
        <w:rPr>
          <w:sz w:val="22"/>
          <w:szCs w:val="22"/>
          <w:highlight w:val="yellow"/>
          <w:lang w:val="uz-Latn-UZ"/>
        </w:rPr>
        <w:t xml:space="preserve">xxxxxxxxxxxxxxxxxxxxxxxx    </w:t>
      </w:r>
      <w:r w:rsidR="001058FA">
        <w:rPr>
          <w:sz w:val="22"/>
          <w:szCs w:val="22"/>
          <w:highlight w:val="yellow"/>
          <w:lang w:val="uz-Latn-UZ"/>
        </w:rPr>
        <w:t>uchun</w:t>
      </w:r>
      <w:r w:rsidRPr="00C72B8F">
        <w:rPr>
          <w:sz w:val="22"/>
          <w:szCs w:val="22"/>
          <w:highlight w:val="yellow"/>
          <w:lang w:val="uz-Latn-UZ"/>
        </w:rPr>
        <w:t>:</w:t>
      </w:r>
      <w:r w:rsidRPr="00AC4F90">
        <w:rPr>
          <w:sz w:val="22"/>
          <w:szCs w:val="22"/>
          <w:lang w:val="uz-Latn-UZ"/>
        </w:rPr>
        <w:t xml:space="preserve"> Xalqaro hamkorlik boʻlimi</w:t>
      </w:r>
    </w:p>
    <w:p w14:paraId="5E60A692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1CE310D6" w14:textId="298E360D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6-modda: Memorandumning amal qilish muddati</w:t>
      </w:r>
    </w:p>
    <w:p w14:paraId="4FBC63F8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7021C906" w14:textId="713A19C3" w:rsidR="00503637" w:rsidRPr="00AC4F90" w:rsidRDefault="00582043" w:rsidP="001A0A27">
      <w:pPr>
        <w:ind w:left="426" w:hanging="426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E36EAE" w:rsidRPr="00AC4F90">
        <w:rPr>
          <w:sz w:val="22"/>
          <w:szCs w:val="22"/>
          <w:lang w:val="uz-Latn-UZ"/>
        </w:rPr>
        <w:t xml:space="preserve">Ushbu Memorandum ikki ta’lim muassasasining boshqaruv </w:t>
      </w:r>
      <w:r w:rsidR="000A66B6" w:rsidRPr="00AC4F90">
        <w:rPr>
          <w:sz w:val="22"/>
          <w:szCs w:val="22"/>
          <w:lang w:val="uz-Latn-UZ"/>
        </w:rPr>
        <w:t xml:space="preserve">organlari tomonidan </w:t>
      </w:r>
      <w:r w:rsidR="007C7BDD" w:rsidRPr="00AC4F90">
        <w:rPr>
          <w:sz w:val="22"/>
          <w:szCs w:val="22"/>
          <w:lang w:val="uz-Latn-UZ"/>
        </w:rPr>
        <w:t xml:space="preserve">rasmiy roziligi asosida </w:t>
      </w:r>
      <w:r w:rsidR="000A66B6" w:rsidRPr="00AC4F90">
        <w:rPr>
          <w:sz w:val="22"/>
          <w:szCs w:val="22"/>
          <w:lang w:val="uz-Latn-UZ"/>
        </w:rPr>
        <w:t>qabul qilingan kundan boshlab kuchga kiradi</w:t>
      </w:r>
      <w:r w:rsidR="00E36EAE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va 5 (besh) </w:t>
      </w:r>
      <w:r w:rsidR="00503637" w:rsidRPr="00AC4F90">
        <w:rPr>
          <w:sz w:val="22"/>
          <w:szCs w:val="22"/>
          <w:lang w:val="uz-Latn-UZ"/>
        </w:rPr>
        <w:t xml:space="preserve">yil </w:t>
      </w:r>
      <w:r w:rsidR="007C7BDD" w:rsidRPr="00AC4F90">
        <w:rPr>
          <w:sz w:val="22"/>
          <w:szCs w:val="22"/>
          <w:lang w:val="uz-Latn-UZ"/>
        </w:rPr>
        <w:t>muddat davomida amalda qoladi</w:t>
      </w:r>
      <w:r w:rsidR="000A66B6" w:rsidRPr="00AC4F90">
        <w:rPr>
          <w:sz w:val="22"/>
          <w:szCs w:val="22"/>
          <w:lang w:val="uz-Latn-UZ"/>
        </w:rPr>
        <w:t>.</w:t>
      </w:r>
      <w:r w:rsidR="007C7BDD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Agar ushbu </w:t>
      </w:r>
      <w:r w:rsidR="007C7BDD" w:rsidRPr="00AC4F90">
        <w:rPr>
          <w:sz w:val="22"/>
          <w:szCs w:val="22"/>
          <w:lang w:val="uz-Latn-UZ"/>
        </w:rPr>
        <w:t>memorandum</w:t>
      </w:r>
      <w:r w:rsidR="000A66B6" w:rsidRPr="00AC4F90">
        <w:rPr>
          <w:sz w:val="22"/>
          <w:szCs w:val="22"/>
          <w:lang w:val="uz-Latn-UZ"/>
        </w:rPr>
        <w:t>ning amal qilish m</w:t>
      </w:r>
      <w:r w:rsidR="007C7BDD" w:rsidRPr="00AC4F90">
        <w:rPr>
          <w:sz w:val="22"/>
          <w:szCs w:val="22"/>
          <w:lang w:val="uz-Latn-UZ"/>
        </w:rPr>
        <w:t>uddati tugashidan olti oy oldin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tomonlardan hech biri uni bekor qilish yok</w:t>
      </w:r>
      <w:r w:rsidR="00503637" w:rsidRPr="00AC4F90">
        <w:rPr>
          <w:sz w:val="22"/>
          <w:szCs w:val="22"/>
          <w:lang w:val="uz-Latn-UZ"/>
        </w:rPr>
        <w:t>i o</w:t>
      </w:r>
      <w:r w:rsidR="007C7BDD" w:rsidRPr="00AC4F90">
        <w:rPr>
          <w:sz w:val="22"/>
          <w:szCs w:val="22"/>
          <w:lang w:val="uz-Latn-UZ"/>
        </w:rPr>
        <w:t>‘</w:t>
      </w:r>
      <w:r w:rsidR="00503637" w:rsidRPr="00AC4F90">
        <w:rPr>
          <w:sz w:val="22"/>
          <w:szCs w:val="22"/>
          <w:lang w:val="uz-Latn-UZ"/>
        </w:rPr>
        <w:t>zgartirishni e</w:t>
      </w:r>
      <w:r w:rsidR="007C7BDD" w:rsidRPr="00AC4F90">
        <w:rPr>
          <w:sz w:val="22"/>
          <w:szCs w:val="22"/>
          <w:lang w:val="uz-Latn-UZ"/>
        </w:rPr>
        <w:t>’</w:t>
      </w:r>
      <w:r w:rsidR="00503637" w:rsidRPr="00AC4F90">
        <w:rPr>
          <w:sz w:val="22"/>
          <w:szCs w:val="22"/>
          <w:lang w:val="uz-Latn-UZ"/>
        </w:rPr>
        <w:t xml:space="preserve">lon qilmasa, </w:t>
      </w:r>
      <w:r w:rsidR="000A66B6" w:rsidRPr="00AC4F90">
        <w:rPr>
          <w:sz w:val="22"/>
          <w:szCs w:val="22"/>
          <w:lang w:val="uz-Latn-UZ"/>
        </w:rPr>
        <w:t xml:space="preserve">ushbu </w:t>
      </w:r>
      <w:r w:rsidR="007C7BDD" w:rsidRPr="00AC4F90">
        <w:rPr>
          <w:sz w:val="22"/>
          <w:szCs w:val="22"/>
          <w:lang w:val="uz-Latn-UZ"/>
        </w:rPr>
        <w:t>memorandum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bir xil shartlar</w:t>
      </w:r>
      <w:r w:rsidR="00503637" w:rsidRPr="00AC4F90">
        <w:rPr>
          <w:sz w:val="22"/>
          <w:szCs w:val="22"/>
          <w:lang w:val="uz-Latn-UZ"/>
        </w:rPr>
        <w:t xml:space="preserve"> va talablar</w:t>
      </w:r>
      <w:r w:rsidR="000A66B6" w:rsidRPr="00AC4F90">
        <w:rPr>
          <w:sz w:val="22"/>
          <w:szCs w:val="22"/>
          <w:lang w:val="uz-Latn-UZ"/>
        </w:rPr>
        <w:t xml:space="preserve"> bilan uzaytiriladi.</w:t>
      </w:r>
    </w:p>
    <w:p w14:paraId="0E96EE2F" w14:textId="77777777" w:rsidR="00503637" w:rsidRPr="00AC4F90" w:rsidRDefault="00503637" w:rsidP="001A0A27">
      <w:pPr>
        <w:ind w:left="720" w:hanging="426"/>
        <w:jc w:val="both"/>
        <w:rPr>
          <w:sz w:val="22"/>
          <w:szCs w:val="22"/>
          <w:lang w:val="uz-Latn-UZ"/>
        </w:rPr>
      </w:pPr>
    </w:p>
    <w:p w14:paraId="3B0AF9F4" w14:textId="0BFA1F59" w:rsidR="00503637" w:rsidRPr="00AC4F90" w:rsidRDefault="00503637" w:rsidP="001A0A27">
      <w:pPr>
        <w:pStyle w:val="ListeParagraf"/>
        <w:numPr>
          <w:ilvl w:val="0"/>
          <w:numId w:val="9"/>
        </w:numPr>
        <w:ind w:hanging="426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Tomonlardan har biri 6 (olti) oy oldin boshqa Tomonni o‘z istagi to‘g‘risida yozma ravishda ro‘yxatdan o‘tgan pochta orqali xabardor qilish orqali ushbu Memorandumni bekor qilishi mumkin.</w:t>
      </w:r>
    </w:p>
    <w:p w14:paraId="45DE590E" w14:textId="77777777" w:rsidR="00503637" w:rsidRPr="00AC4F90" w:rsidRDefault="00503637" w:rsidP="001A0A27">
      <w:pPr>
        <w:pStyle w:val="ListeParagraf"/>
        <w:ind w:left="502" w:hanging="426"/>
        <w:jc w:val="both"/>
        <w:rPr>
          <w:sz w:val="22"/>
          <w:szCs w:val="22"/>
          <w:lang w:val="uz-Latn-UZ"/>
        </w:rPr>
      </w:pPr>
    </w:p>
    <w:p w14:paraId="701E14BD" w14:textId="418577A8" w:rsidR="00582043" w:rsidRDefault="00503637" w:rsidP="001A0A27">
      <w:pPr>
        <w:pStyle w:val="ListeParagraf"/>
        <w:numPr>
          <w:ilvl w:val="0"/>
          <w:numId w:val="9"/>
        </w:numPr>
        <w:ind w:hanging="426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Ushbu Memorandum qoidalariga istalgan vaqtda ikkala </w:t>
      </w:r>
      <w:r w:rsidR="007C7BDD" w:rsidRPr="00AC4F90">
        <w:rPr>
          <w:sz w:val="22"/>
          <w:szCs w:val="22"/>
          <w:lang w:val="uz-Latn-UZ"/>
        </w:rPr>
        <w:t>muassasa</w:t>
      </w:r>
      <w:r w:rsidRPr="00AC4F90">
        <w:rPr>
          <w:sz w:val="22"/>
          <w:szCs w:val="22"/>
          <w:lang w:val="uz-Latn-UZ"/>
        </w:rPr>
        <w:t>ning yozma roziligi bilan oʻzgartirishlar kiritilishi mumkin.</w:t>
      </w:r>
    </w:p>
    <w:p w14:paraId="4E8B82C3" w14:textId="77777777" w:rsidR="001058FA" w:rsidRPr="001058FA" w:rsidRDefault="001058FA" w:rsidP="001A0A27">
      <w:pPr>
        <w:pStyle w:val="ListeParagraf"/>
        <w:ind w:hanging="426"/>
        <w:rPr>
          <w:sz w:val="22"/>
          <w:szCs w:val="22"/>
          <w:lang w:val="uz-Latn-UZ"/>
        </w:rPr>
      </w:pPr>
    </w:p>
    <w:p w14:paraId="335492AB" w14:textId="19717416" w:rsidR="001058FA" w:rsidRPr="00AC4F90" w:rsidRDefault="001058FA" w:rsidP="001A0A27">
      <w:pPr>
        <w:pStyle w:val="ListeParagraf"/>
        <w:numPr>
          <w:ilvl w:val="0"/>
          <w:numId w:val="9"/>
        </w:numPr>
        <w:ind w:hanging="426"/>
        <w:jc w:val="both"/>
        <w:rPr>
          <w:sz w:val="22"/>
          <w:szCs w:val="22"/>
          <w:lang w:val="uz-Latn-UZ"/>
        </w:rPr>
      </w:pPr>
      <w:r w:rsidRPr="001058FA">
        <w:rPr>
          <w:sz w:val="22"/>
          <w:szCs w:val="22"/>
          <w:lang w:val="uz-Latn-UZ"/>
        </w:rPr>
        <w:t xml:space="preserve">Ushbu bayonnoma </w:t>
      </w:r>
      <w:r>
        <w:rPr>
          <w:sz w:val="22"/>
          <w:szCs w:val="22"/>
          <w:lang w:val="uz-Latn-UZ"/>
        </w:rPr>
        <w:t>T</w:t>
      </w:r>
      <w:r w:rsidR="001A0A27">
        <w:rPr>
          <w:sz w:val="22"/>
          <w:szCs w:val="22"/>
          <w:lang w:val="uz-Latn-UZ"/>
        </w:rPr>
        <w:t>urk va</w:t>
      </w:r>
      <w:r w:rsidRPr="001058FA">
        <w:rPr>
          <w:sz w:val="22"/>
          <w:szCs w:val="22"/>
          <w:lang w:val="uz-Latn-UZ"/>
        </w:rPr>
        <w:t xml:space="preserve"> </w:t>
      </w:r>
      <w:r>
        <w:rPr>
          <w:sz w:val="22"/>
          <w:szCs w:val="22"/>
          <w:lang w:val="uz-Latn-UZ"/>
        </w:rPr>
        <w:t>O</w:t>
      </w:r>
      <w:r w:rsidRPr="001058FA">
        <w:rPr>
          <w:sz w:val="22"/>
          <w:szCs w:val="22"/>
          <w:lang w:val="uz-Latn-UZ"/>
        </w:rPr>
        <w:t xml:space="preserve">‘zbek </w:t>
      </w:r>
      <w:r>
        <w:rPr>
          <w:sz w:val="22"/>
          <w:szCs w:val="22"/>
          <w:lang w:val="uz-Latn-UZ"/>
        </w:rPr>
        <w:t>T</w:t>
      </w:r>
      <w:r w:rsidRPr="001058FA">
        <w:rPr>
          <w:sz w:val="22"/>
          <w:szCs w:val="22"/>
          <w:lang w:val="uz-Latn-UZ"/>
        </w:rPr>
        <w:t xml:space="preserve">urk tillarida imzolangan va barcha matnlar bir xil kuchga ega. Matnlar o'rtasida tafovutlar bo'lsa, </w:t>
      </w:r>
      <w:r w:rsidR="001A0A27">
        <w:rPr>
          <w:sz w:val="22"/>
          <w:szCs w:val="22"/>
          <w:lang w:val="uz-Latn-UZ"/>
        </w:rPr>
        <w:t>Turk</w:t>
      </w:r>
      <w:bookmarkStart w:id="0" w:name="_GoBack"/>
      <w:bookmarkEnd w:id="0"/>
      <w:r w:rsidRPr="001058FA">
        <w:rPr>
          <w:sz w:val="22"/>
          <w:szCs w:val="22"/>
          <w:lang w:val="uz-Latn-UZ"/>
        </w:rPr>
        <w:t xml:space="preserve"> tilidagi matn hisobga olinadi.</w:t>
      </w:r>
    </w:p>
    <w:p w14:paraId="24B8EC99" w14:textId="77777777" w:rsidR="00503637" w:rsidRPr="00AC4F90" w:rsidRDefault="00503637" w:rsidP="001A0A27">
      <w:pPr>
        <w:pStyle w:val="ListeParagraf"/>
        <w:ind w:hanging="426"/>
        <w:rPr>
          <w:sz w:val="22"/>
          <w:szCs w:val="22"/>
          <w:lang w:val="uz-Latn-UZ"/>
        </w:rPr>
      </w:pPr>
    </w:p>
    <w:p w14:paraId="35AFD102" w14:textId="77777777" w:rsidR="00503637" w:rsidRPr="00AC4F90" w:rsidRDefault="00503637" w:rsidP="00503637">
      <w:pPr>
        <w:jc w:val="both"/>
        <w:rPr>
          <w:sz w:val="22"/>
          <w:szCs w:val="22"/>
          <w:lang w:val="uz-Latn-UZ"/>
        </w:rPr>
      </w:pP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4752"/>
      </w:tblGrid>
      <w:tr w:rsidR="00582043" w:rsidRPr="00AC4F90" w14:paraId="751B45F5" w14:textId="77777777">
        <w:tc>
          <w:tcPr>
            <w:tcW w:w="4068" w:type="dxa"/>
          </w:tcPr>
          <w:p w14:paraId="4D0E88A0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7E969B48" w14:textId="77777777" w:rsidR="00850BCD" w:rsidRDefault="00850BCD" w:rsidP="00850BCD">
            <w:pPr>
              <w:pStyle w:val="msobodytextindent2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419C469B" w14:textId="48C31201" w:rsidR="00582043" w:rsidRPr="00AC4F90" w:rsidRDefault="00582043" w:rsidP="00C44A9F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  <w:p w14:paraId="234D720A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2922CA2" w14:textId="397C8516" w:rsidR="00503637" w:rsidRPr="00AC4F90" w:rsidRDefault="00503637" w:rsidP="00503637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  <w:r w:rsidRPr="00AC4F90">
              <w:rPr>
                <w:b/>
                <w:bCs/>
                <w:sz w:val="22"/>
                <w:szCs w:val="22"/>
                <w:lang w:val="uz-Latn-UZ"/>
              </w:rPr>
              <w:t>EGE UNİVERSİTETİ</w:t>
            </w:r>
          </w:p>
          <w:p w14:paraId="384C43AB" w14:textId="77777777" w:rsidR="007C7BDD" w:rsidRPr="00AC4F90" w:rsidRDefault="007C7BDD" w:rsidP="00503637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09F09E76" w14:textId="6FC3B8B7" w:rsidR="00503637" w:rsidRPr="00AC4F90" w:rsidRDefault="00503637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78A9B921" w14:textId="059C3679" w:rsidR="00582043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4E27E5F" w14:textId="1016E81E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9D38610" w14:textId="22CAF260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EC10931" w14:textId="2E8A7F1C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123B14A4" w14:textId="77777777" w:rsidR="008A41E5" w:rsidRPr="00AC4F90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F5574" w14:textId="660E48D8" w:rsidR="004614B9" w:rsidRPr="00A37470" w:rsidRDefault="006A0CA0" w:rsidP="00A37470">
            <w:pPr>
              <w:pStyle w:val="msobodytextindent2"/>
              <w:ind w:left="0" w:firstLine="0"/>
              <w:rPr>
                <w:b/>
                <w:bCs/>
                <w:sz w:val="22"/>
              </w:rPr>
            </w:pPr>
            <w:proofErr w:type="spellStart"/>
            <w:r w:rsidRPr="006A0CA0">
              <w:rPr>
                <w:b/>
                <w:bCs/>
                <w:sz w:val="22"/>
              </w:rPr>
              <w:t>Prof.</w:t>
            </w:r>
            <w:proofErr w:type="spellEnd"/>
            <w:r w:rsidRPr="006A0CA0">
              <w:rPr>
                <w:b/>
                <w:bCs/>
                <w:sz w:val="22"/>
              </w:rPr>
              <w:t xml:space="preserve"> </w:t>
            </w:r>
            <w:proofErr w:type="spellStart"/>
            <w:r w:rsidRPr="006A0CA0">
              <w:rPr>
                <w:b/>
                <w:bCs/>
                <w:sz w:val="22"/>
              </w:rPr>
              <w:t>Dr.</w:t>
            </w:r>
            <w:proofErr w:type="spellEnd"/>
            <w:r w:rsidRPr="006A0CA0">
              <w:rPr>
                <w:b/>
                <w:bCs/>
                <w:sz w:val="22"/>
              </w:rPr>
              <w:t xml:space="preserve"> </w:t>
            </w:r>
            <w:r w:rsidR="001A0A27">
              <w:rPr>
                <w:b/>
                <w:bCs/>
                <w:sz w:val="22"/>
              </w:rPr>
              <w:t>Mehmet ERSAN</w:t>
            </w:r>
            <w:r w:rsidR="00A37470">
              <w:rPr>
                <w:b/>
                <w:bCs/>
                <w:sz w:val="22"/>
              </w:rPr>
              <w:t xml:space="preserve"> </w:t>
            </w:r>
            <w:r w:rsidR="004A7CB7" w:rsidRPr="00AC4F90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</w:p>
          <w:p w14:paraId="14FE053B" w14:textId="77777777" w:rsidR="00582043" w:rsidRPr="00AC4F90" w:rsidRDefault="00582043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4BFA075D" w14:textId="77777777" w:rsidR="007C7BDD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701B63D9" w14:textId="4442A67E" w:rsidR="00A44886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AC4F90">
              <w:rPr>
                <w:sz w:val="22"/>
                <w:szCs w:val="22"/>
                <w:lang w:val="uz-Latn-UZ"/>
              </w:rPr>
              <w:t>EGE UNIVERSITETI Prorektori</w:t>
            </w:r>
          </w:p>
          <w:p w14:paraId="65D27D9B" w14:textId="77777777" w:rsidR="00582043" w:rsidRPr="00AC4F90" w:rsidRDefault="00582043" w:rsidP="00C44A9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752" w:type="dxa"/>
          </w:tcPr>
          <w:p w14:paraId="57299439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A7FE93F" w14:textId="77777777" w:rsidR="00850BCD" w:rsidRDefault="00850BCD" w:rsidP="00850BCD">
            <w:pPr>
              <w:pStyle w:val="msobodytextindent2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30DE4409" w14:textId="2DAD1CFC" w:rsidR="00582043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653DA8FA" w14:textId="77777777" w:rsidR="00850BCD" w:rsidRPr="00AC4F90" w:rsidRDefault="00850BCD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0F479D44" w14:textId="20547B77" w:rsidR="00494760" w:rsidRPr="00AC4F90" w:rsidRDefault="00C72B8F" w:rsidP="00494760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xxxxxxxxxxxxxxxxx</w:t>
            </w:r>
          </w:p>
          <w:p w14:paraId="098D7A0C" w14:textId="77777777" w:rsidR="00C72B8F" w:rsidRDefault="00C72B8F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</w:p>
          <w:p w14:paraId="73213A06" w14:textId="7913D98A" w:rsidR="00503637" w:rsidRPr="00AC4F90" w:rsidRDefault="00503637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6C7E93AE" w14:textId="7F938548" w:rsidR="00F67435" w:rsidRDefault="00F6743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96D13B7" w14:textId="489A375C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F4AA321" w14:textId="4D61199B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1202960" w14:textId="69E00816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2A32762" w14:textId="77777777" w:rsidR="008A41E5" w:rsidRPr="00AC4F90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08259CF0" w14:textId="112FFD44" w:rsidR="00C72B8F" w:rsidRPr="00AC4F90" w:rsidRDefault="00C72B8F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......................................</w:t>
            </w:r>
          </w:p>
          <w:p w14:paraId="45CFA242" w14:textId="77777777" w:rsidR="00582043" w:rsidRPr="00AC4F90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999A5" w14:textId="77777777" w:rsidR="00C72B8F" w:rsidRDefault="00C72B8F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990A0BB" w14:textId="3F11D087" w:rsidR="00582043" w:rsidRPr="00AC4F90" w:rsidRDefault="00C72B8F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>
              <w:rPr>
                <w:bCs/>
                <w:sz w:val="22"/>
                <w:szCs w:val="22"/>
                <w:lang w:val="uz-Latn-UZ"/>
              </w:rPr>
              <w:t>.......................</w:t>
            </w:r>
            <w:r w:rsidR="007C7BDD" w:rsidRPr="00AC4F90">
              <w:rPr>
                <w:bCs/>
                <w:sz w:val="22"/>
                <w:szCs w:val="22"/>
                <w:lang w:val="uz-Latn-UZ"/>
              </w:rPr>
              <w:t xml:space="preserve"> Rektori</w:t>
            </w:r>
          </w:p>
          <w:p w14:paraId="4C730F35" w14:textId="77777777" w:rsidR="00582043" w:rsidRPr="00AC4F90" w:rsidRDefault="00582043" w:rsidP="004614B9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</w:tc>
      </w:tr>
    </w:tbl>
    <w:p w14:paraId="590AB2C5" w14:textId="77777777" w:rsidR="00961931" w:rsidRPr="00AC4F90" w:rsidRDefault="00961931" w:rsidP="007C7BDD">
      <w:pPr>
        <w:pStyle w:val="GvdeMetniGirintisi"/>
        <w:spacing w:line="276" w:lineRule="auto"/>
        <w:ind w:left="0"/>
        <w:rPr>
          <w:sz w:val="22"/>
          <w:szCs w:val="22"/>
          <w:lang w:val="uz-Latn-UZ"/>
        </w:rPr>
      </w:pPr>
    </w:p>
    <w:sectPr w:rsidR="00961931" w:rsidRPr="00AC4F90" w:rsidSect="00850BCD">
      <w:footerReference w:type="even" r:id="rId9"/>
      <w:footerReference w:type="default" r:id="rId10"/>
      <w:pgSz w:w="12240" w:h="15840"/>
      <w:pgMar w:top="1440" w:right="1797" w:bottom="184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7DC9F" w14:textId="77777777" w:rsidR="00632833" w:rsidRDefault="00632833">
      <w:r>
        <w:separator/>
      </w:r>
    </w:p>
  </w:endnote>
  <w:endnote w:type="continuationSeparator" w:id="0">
    <w:p w14:paraId="18E3B5A6" w14:textId="77777777" w:rsidR="00632833" w:rsidRDefault="0063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892B" w14:textId="77777777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E107B1" w14:textId="77777777" w:rsidR="00582043" w:rsidRDefault="00582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3250" w14:textId="22704712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A0A27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DD0162F" w14:textId="77777777" w:rsidR="00582043" w:rsidRDefault="00582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AE5D" w14:textId="77777777" w:rsidR="00632833" w:rsidRDefault="00632833">
      <w:r>
        <w:separator/>
      </w:r>
    </w:p>
  </w:footnote>
  <w:footnote w:type="continuationSeparator" w:id="0">
    <w:p w14:paraId="5FAAEE56" w14:textId="77777777" w:rsidR="00632833" w:rsidRDefault="0063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E2F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D4EEA"/>
    <w:multiLevelType w:val="hybridMultilevel"/>
    <w:tmpl w:val="44722C00"/>
    <w:lvl w:ilvl="0" w:tplc="28C0B0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7E27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B67C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2647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929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8A09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08C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DEA2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42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7D02C2"/>
    <w:multiLevelType w:val="hybridMultilevel"/>
    <w:tmpl w:val="88EAE0D0"/>
    <w:lvl w:ilvl="0" w:tplc="685E51D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A02BB9"/>
    <w:multiLevelType w:val="hybridMultilevel"/>
    <w:tmpl w:val="2C2AD1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9D0F7C"/>
    <w:multiLevelType w:val="hybridMultilevel"/>
    <w:tmpl w:val="ABAECC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E90A6B"/>
    <w:multiLevelType w:val="hybridMultilevel"/>
    <w:tmpl w:val="D14E3070"/>
    <w:lvl w:ilvl="0" w:tplc="99F283A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054C"/>
    <w:multiLevelType w:val="hybridMultilevel"/>
    <w:tmpl w:val="02966F8A"/>
    <w:lvl w:ilvl="0" w:tplc="07CA4816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833E59"/>
    <w:multiLevelType w:val="hybridMultilevel"/>
    <w:tmpl w:val="9A60C75A"/>
    <w:lvl w:ilvl="0" w:tplc="6792CC6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FC4E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DE82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28A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0889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6E22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52B8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323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789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A460F6"/>
    <w:multiLevelType w:val="hybridMultilevel"/>
    <w:tmpl w:val="F312ABD2"/>
    <w:lvl w:ilvl="0" w:tplc="87FEB52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F"/>
    <w:rsid w:val="00010D08"/>
    <w:rsid w:val="00016878"/>
    <w:rsid w:val="00026843"/>
    <w:rsid w:val="00085A62"/>
    <w:rsid w:val="00097C1A"/>
    <w:rsid w:val="000A66B6"/>
    <w:rsid w:val="000F6841"/>
    <w:rsid w:val="001058FA"/>
    <w:rsid w:val="00116834"/>
    <w:rsid w:val="001340D2"/>
    <w:rsid w:val="00136643"/>
    <w:rsid w:val="0014013A"/>
    <w:rsid w:val="00145416"/>
    <w:rsid w:val="00150672"/>
    <w:rsid w:val="0015284A"/>
    <w:rsid w:val="001A0A27"/>
    <w:rsid w:val="00202E8E"/>
    <w:rsid w:val="00241C3D"/>
    <w:rsid w:val="00245F8C"/>
    <w:rsid w:val="00261A37"/>
    <w:rsid w:val="00291271"/>
    <w:rsid w:val="0029374E"/>
    <w:rsid w:val="002B5B78"/>
    <w:rsid w:val="002E243F"/>
    <w:rsid w:val="00306E96"/>
    <w:rsid w:val="00340264"/>
    <w:rsid w:val="003528ED"/>
    <w:rsid w:val="00355147"/>
    <w:rsid w:val="00365604"/>
    <w:rsid w:val="00366B17"/>
    <w:rsid w:val="00372150"/>
    <w:rsid w:val="003A21D4"/>
    <w:rsid w:val="003A46B5"/>
    <w:rsid w:val="003A763A"/>
    <w:rsid w:val="003B7500"/>
    <w:rsid w:val="003F00F3"/>
    <w:rsid w:val="004130C5"/>
    <w:rsid w:val="00460515"/>
    <w:rsid w:val="00460CEA"/>
    <w:rsid w:val="004614B9"/>
    <w:rsid w:val="004916D4"/>
    <w:rsid w:val="00494760"/>
    <w:rsid w:val="004A7CB7"/>
    <w:rsid w:val="004D5FFE"/>
    <w:rsid w:val="00503637"/>
    <w:rsid w:val="00525E24"/>
    <w:rsid w:val="005355D5"/>
    <w:rsid w:val="00553905"/>
    <w:rsid w:val="0055726C"/>
    <w:rsid w:val="00557BA4"/>
    <w:rsid w:val="00566A39"/>
    <w:rsid w:val="00582043"/>
    <w:rsid w:val="00585F11"/>
    <w:rsid w:val="005A0AD6"/>
    <w:rsid w:val="005A30D1"/>
    <w:rsid w:val="005B48C0"/>
    <w:rsid w:val="005D0361"/>
    <w:rsid w:val="005E4D1F"/>
    <w:rsid w:val="00632833"/>
    <w:rsid w:val="00650AA1"/>
    <w:rsid w:val="00690438"/>
    <w:rsid w:val="006A0CA0"/>
    <w:rsid w:val="006A2BDE"/>
    <w:rsid w:val="006C6052"/>
    <w:rsid w:val="006D4D07"/>
    <w:rsid w:val="007333A6"/>
    <w:rsid w:val="007441F7"/>
    <w:rsid w:val="0078058F"/>
    <w:rsid w:val="007B096C"/>
    <w:rsid w:val="007B0A18"/>
    <w:rsid w:val="007B4E3F"/>
    <w:rsid w:val="007C3B3D"/>
    <w:rsid w:val="007C7BDD"/>
    <w:rsid w:val="00802B9D"/>
    <w:rsid w:val="00815244"/>
    <w:rsid w:val="00845E0E"/>
    <w:rsid w:val="00850BCD"/>
    <w:rsid w:val="00867C24"/>
    <w:rsid w:val="0089079C"/>
    <w:rsid w:val="008A41E5"/>
    <w:rsid w:val="008B447A"/>
    <w:rsid w:val="008C35F9"/>
    <w:rsid w:val="008D5750"/>
    <w:rsid w:val="00961931"/>
    <w:rsid w:val="00986225"/>
    <w:rsid w:val="009863B7"/>
    <w:rsid w:val="0099709C"/>
    <w:rsid w:val="009B2E94"/>
    <w:rsid w:val="00A1179C"/>
    <w:rsid w:val="00A31BE4"/>
    <w:rsid w:val="00A37470"/>
    <w:rsid w:val="00A40726"/>
    <w:rsid w:val="00A44886"/>
    <w:rsid w:val="00A57CA2"/>
    <w:rsid w:val="00A6245C"/>
    <w:rsid w:val="00A85BEC"/>
    <w:rsid w:val="00A91A2B"/>
    <w:rsid w:val="00A951E7"/>
    <w:rsid w:val="00AA5FE1"/>
    <w:rsid w:val="00AC4F90"/>
    <w:rsid w:val="00AE2923"/>
    <w:rsid w:val="00AF20D4"/>
    <w:rsid w:val="00B011E8"/>
    <w:rsid w:val="00B30C8B"/>
    <w:rsid w:val="00B32549"/>
    <w:rsid w:val="00B43E37"/>
    <w:rsid w:val="00B4655D"/>
    <w:rsid w:val="00B91E92"/>
    <w:rsid w:val="00B931C7"/>
    <w:rsid w:val="00B93D71"/>
    <w:rsid w:val="00BA1136"/>
    <w:rsid w:val="00C07C0C"/>
    <w:rsid w:val="00C26B24"/>
    <w:rsid w:val="00C27E79"/>
    <w:rsid w:val="00C30105"/>
    <w:rsid w:val="00C44A9F"/>
    <w:rsid w:val="00C46989"/>
    <w:rsid w:val="00C72B8F"/>
    <w:rsid w:val="00C76C03"/>
    <w:rsid w:val="00C82CBD"/>
    <w:rsid w:val="00C9094D"/>
    <w:rsid w:val="00CB68C6"/>
    <w:rsid w:val="00CF72D6"/>
    <w:rsid w:val="00D13D68"/>
    <w:rsid w:val="00D16E02"/>
    <w:rsid w:val="00D237A3"/>
    <w:rsid w:val="00D41532"/>
    <w:rsid w:val="00D76CF1"/>
    <w:rsid w:val="00DD7835"/>
    <w:rsid w:val="00DF39FF"/>
    <w:rsid w:val="00DF4A78"/>
    <w:rsid w:val="00E27D96"/>
    <w:rsid w:val="00E36EAE"/>
    <w:rsid w:val="00E77EFC"/>
    <w:rsid w:val="00E921A2"/>
    <w:rsid w:val="00EB4EB5"/>
    <w:rsid w:val="00EC36A6"/>
    <w:rsid w:val="00F07E9F"/>
    <w:rsid w:val="00F1069F"/>
    <w:rsid w:val="00F40F28"/>
    <w:rsid w:val="00F55F6B"/>
    <w:rsid w:val="00F6202C"/>
    <w:rsid w:val="00F67435"/>
    <w:rsid w:val="00F74512"/>
    <w:rsid w:val="00F83925"/>
    <w:rsid w:val="00F90343"/>
    <w:rsid w:val="00FF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10016"/>
  <w15:docId w15:val="{68194698-1AC9-420F-AF87-2F3DFF5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7"/>
    <w:rPr>
      <w:sz w:val="24"/>
      <w:szCs w:val="24"/>
      <w:lang w:val="en-GB" w:eastAsia="en-US"/>
    </w:rPr>
  </w:style>
  <w:style w:type="paragraph" w:styleId="Balk1">
    <w:name w:val="heading 1"/>
    <w:basedOn w:val="Normal"/>
    <w:next w:val="Normal"/>
    <w:qFormat/>
    <w:rsid w:val="00B931C7"/>
    <w:pPr>
      <w:keepNext/>
      <w:jc w:val="both"/>
      <w:outlineLvl w:val="0"/>
    </w:pPr>
    <w:rPr>
      <w:b/>
      <w:bCs/>
      <w:i/>
      <w:iCs/>
    </w:rPr>
  </w:style>
  <w:style w:type="paragraph" w:styleId="Balk2">
    <w:name w:val="heading 2"/>
    <w:basedOn w:val="Normal"/>
    <w:next w:val="Normal"/>
    <w:qFormat/>
    <w:rsid w:val="00B931C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931C7"/>
    <w:pPr>
      <w:keepNext/>
      <w:spacing w:line="360" w:lineRule="auto"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B931C7"/>
    <w:pPr>
      <w:keepNext/>
      <w:spacing w:line="360" w:lineRule="auto"/>
      <w:jc w:val="center"/>
      <w:outlineLvl w:val="3"/>
    </w:pPr>
    <w:rPr>
      <w:b/>
      <w:color w:val="FF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B931C7"/>
    <w:pPr>
      <w:jc w:val="both"/>
    </w:pPr>
  </w:style>
  <w:style w:type="paragraph" w:styleId="GvdeMetniGirintisi">
    <w:name w:val="Body Text Indent"/>
    <w:basedOn w:val="Normal"/>
    <w:rsid w:val="00B931C7"/>
    <w:pPr>
      <w:ind w:left="540"/>
    </w:pPr>
  </w:style>
  <w:style w:type="paragraph" w:styleId="GvdeMetniGirintisi2">
    <w:name w:val="Body Text Indent 2"/>
    <w:basedOn w:val="Normal"/>
    <w:link w:val="GvdeMetniGirintisi2Char"/>
    <w:rsid w:val="00B931C7"/>
    <w:pPr>
      <w:ind w:left="792" w:hanging="792"/>
    </w:pPr>
  </w:style>
  <w:style w:type="paragraph" w:styleId="AltBilgi">
    <w:name w:val="footer"/>
    <w:basedOn w:val="Normal"/>
    <w:rsid w:val="00B931C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B931C7"/>
  </w:style>
  <w:style w:type="paragraph" w:styleId="GvdeMetniGirintisi3">
    <w:name w:val="Body Text Indent 3"/>
    <w:basedOn w:val="Normal"/>
    <w:rsid w:val="00B931C7"/>
    <w:pPr>
      <w:tabs>
        <w:tab w:val="left" w:pos="720"/>
      </w:tabs>
      <w:ind w:left="720" w:hanging="720"/>
      <w:jc w:val="both"/>
    </w:pPr>
  </w:style>
  <w:style w:type="paragraph" w:styleId="KonuBal">
    <w:name w:val="Title"/>
    <w:basedOn w:val="Normal"/>
    <w:qFormat/>
    <w:rsid w:val="00B931C7"/>
    <w:pPr>
      <w:spacing w:line="360" w:lineRule="auto"/>
      <w:jc w:val="center"/>
    </w:pPr>
    <w:rPr>
      <w:b/>
    </w:rPr>
  </w:style>
  <w:style w:type="paragraph" w:styleId="NormalWeb">
    <w:name w:val="Normal (Web)"/>
    <w:basedOn w:val="Normal"/>
    <w:rsid w:val="00B931C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character" w:styleId="Gl">
    <w:name w:val="Strong"/>
    <w:qFormat/>
    <w:rsid w:val="00B931C7"/>
    <w:rPr>
      <w:b/>
      <w:bCs/>
    </w:rPr>
  </w:style>
  <w:style w:type="character" w:styleId="AklamaBavurusu">
    <w:name w:val="annotation reference"/>
    <w:rsid w:val="005A30D1"/>
    <w:rPr>
      <w:sz w:val="16"/>
      <w:szCs w:val="16"/>
    </w:rPr>
  </w:style>
  <w:style w:type="paragraph" w:styleId="AklamaMetni">
    <w:name w:val="annotation text"/>
    <w:basedOn w:val="Normal"/>
    <w:link w:val="AklamaMetniChar"/>
    <w:rsid w:val="005A30D1"/>
    <w:rPr>
      <w:sz w:val="20"/>
      <w:szCs w:val="20"/>
    </w:rPr>
  </w:style>
  <w:style w:type="character" w:customStyle="1" w:styleId="AklamaMetniChar">
    <w:name w:val="Açıklama Metni Char"/>
    <w:link w:val="AklamaMetni"/>
    <w:rsid w:val="005A30D1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5A30D1"/>
    <w:rPr>
      <w:b/>
      <w:bCs/>
    </w:rPr>
  </w:style>
  <w:style w:type="character" w:customStyle="1" w:styleId="AklamaKonusuChar">
    <w:name w:val="Açıklama Konusu Char"/>
    <w:link w:val="AklamaKonusu"/>
    <w:rsid w:val="005A30D1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5A30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30D1"/>
    <w:rPr>
      <w:rFonts w:ascii="Segoe UI" w:hAnsi="Segoe UI" w:cs="Segoe UI"/>
      <w:sz w:val="18"/>
      <w:szCs w:val="18"/>
      <w:lang w:val="en-GB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614B9"/>
    <w:rPr>
      <w:sz w:val="24"/>
      <w:szCs w:val="24"/>
      <w:lang w:val="en-GB" w:eastAsia="en-US"/>
    </w:rPr>
  </w:style>
  <w:style w:type="paragraph" w:styleId="Dzeltme">
    <w:name w:val="Revision"/>
    <w:hidden/>
    <w:uiPriority w:val="99"/>
    <w:semiHidden/>
    <w:rsid w:val="00460CEA"/>
    <w:rPr>
      <w:sz w:val="24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365604"/>
    <w:pPr>
      <w:ind w:left="720"/>
      <w:contextualSpacing/>
    </w:pPr>
  </w:style>
  <w:style w:type="paragraph" w:customStyle="1" w:styleId="msobodytextindent2">
    <w:name w:val="msobodytextindent2"/>
    <w:basedOn w:val="Normal"/>
    <w:rsid w:val="00850BCD"/>
    <w:pPr>
      <w:ind w:left="792" w:hanging="7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6A4A-A1E5-4F7D-9956-5686DBA5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Agreement of Cooperation</vt:lpstr>
      <vt:lpstr>Agreement of Cooperation</vt:lpstr>
      <vt:lpstr>Agreement of Cooperation</vt:lpstr>
    </vt:vector>
  </TitlesOfParts>
  <Company>xxx</Company>
  <LinksUpToDate>false</LinksUpToDate>
  <CharactersWithSpaces>6090</CharactersWithSpaces>
  <SharedDoc>false</SharedDoc>
  <HLinks>
    <vt:vector size="6" baseType="variant">
      <vt:variant>
        <vt:i4>983097</vt:i4>
      </vt:variant>
      <vt:variant>
        <vt:i4>-1</vt:i4>
      </vt:variant>
      <vt:variant>
        <vt:i4>1026</vt:i4>
      </vt:variant>
      <vt:variant>
        <vt:i4>1</vt:i4>
      </vt:variant>
      <vt:variant>
        <vt:lpwstr>http://www.udesc.br/imagens/id_submenu/899/horizontal_com_assinatura_versao_1_rgb___copia.jpg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of Cooperation</dc:title>
  <dc:creator>xxx</dc:creator>
  <cp:lastModifiedBy>TD56</cp:lastModifiedBy>
  <cp:revision>9</cp:revision>
  <cp:lastPrinted>2018-09-05T06:50:00Z</cp:lastPrinted>
  <dcterms:created xsi:type="dcterms:W3CDTF">2022-03-17T09:46:00Z</dcterms:created>
  <dcterms:modified xsi:type="dcterms:W3CDTF">2025-09-11T08:43:00Z</dcterms:modified>
</cp:coreProperties>
</file>